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D510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7B0301">
              <w:rPr>
                <w:rFonts w:ascii="Arial" w:hAnsi="Arial" w:cs="Arial"/>
                <w:i/>
                <w:sz w:val="24"/>
                <w:szCs w:val="24"/>
                <w:lang w:val="ru-RU"/>
              </w:rPr>
              <w:t>Болехівське</w:t>
            </w:r>
            <w:proofErr w:type="spellEnd"/>
            <w:r w:rsidR="00BD57C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D5104">
              <w:rPr>
                <w:rFonts w:ascii="Arial" w:hAnsi="Arial" w:cs="Arial"/>
                <w:i/>
                <w:sz w:val="24"/>
                <w:szCs w:val="24"/>
              </w:rPr>
              <w:t>Івано-Франківського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7B0301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7B0301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77202, Івано-Франківська область, м. Болехів, вул. Коновальця, 101.</w:t>
            </w: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B0301" w:rsidRDefault="007B030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+38 (03437) 3</w:t>
            </w:r>
            <w:r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-</w:t>
            </w: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43</w:t>
            </w:r>
            <w:r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-</w:t>
            </w: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73</w:t>
            </w:r>
          </w:p>
        </w:tc>
      </w:tr>
      <w:tr w:rsidR="007B0301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7B0301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+38 (03437) 3</w:t>
            </w:r>
            <w:r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-</w:t>
            </w: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43</w:t>
            </w:r>
            <w:r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-</w:t>
            </w: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73</w:t>
            </w:r>
          </w:p>
        </w:tc>
      </w:tr>
      <w:tr w:rsidR="007B0301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7B0301" w:rsidRPr="003741D3" w:rsidRDefault="007B0301" w:rsidP="007B030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7B0301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Pr="007B0301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bolehiv_lisgosp@ukr.net</w:t>
              </w:r>
            </w:hyperlink>
            <w:r>
              <w:rPr>
                <w:rStyle w:val="a3"/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7B0301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7B0301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E524A0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7B0301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E524A0" w:rsidRDefault="007B0301" w:rsidP="007B030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7B0301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E524A0" w:rsidRDefault="007B0301" w:rsidP="007B030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26.08.2019 р. - 28.08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7B0301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7B0301" w:rsidRPr="00125C71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ED4D3A" w:rsidRPr="00B615CB" w:rsidTr="00462B52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C1286A" w:rsidRDefault="00ED4D3A" w:rsidP="00ED4D3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ED4D3A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B615CB" w:rsidRDefault="00ED4D3A" w:rsidP="00ED4D3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C1286A" w:rsidRDefault="00ED4D3A" w:rsidP="00ED4D3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ED4D3A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125C71" w:rsidRDefault="00ED4D3A" w:rsidP="00ED4D3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C1286A" w:rsidRDefault="00ED4D3A" w:rsidP="00ED4D3A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+3809624</w:t>
            </w:r>
            <w:bookmarkStart w:id="0" w:name="_GoBack"/>
            <w:bookmarkEnd w:id="0"/>
            <w:r w:rsidRPr="00C1286A">
              <w:rPr>
                <w:rFonts w:ascii="Arial" w:hAnsi="Arial" w:cs="Arial"/>
                <w:i/>
                <w:sz w:val="24"/>
                <w:szCs w:val="24"/>
              </w:rPr>
              <w:t>04444</w:t>
            </w:r>
          </w:p>
        </w:tc>
      </w:tr>
      <w:tr w:rsidR="00ED4D3A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AD20F4" w:rsidRDefault="00ED4D3A" w:rsidP="00ED4D3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C1286A" w:rsidRDefault="00ED4D3A" w:rsidP="00ED4D3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4A7BA3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rybak_d@ukr.net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ED4D3A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AA6694" w:rsidRDefault="00ED4D3A" w:rsidP="00ED4D3A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C1286A" w:rsidRDefault="00ED4D3A" w:rsidP="00ED4D3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08143, Україна. Київська область, Києво-Святошинський р-н., с. Жорнівка, вул.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Лісна 114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95FF0"/>
    <w:rsid w:val="005D5104"/>
    <w:rsid w:val="006445C4"/>
    <w:rsid w:val="006D72E6"/>
    <w:rsid w:val="006E036E"/>
    <w:rsid w:val="00783BB1"/>
    <w:rsid w:val="007B030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AD20F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7459B"/>
    <w:rsid w:val="00D938B3"/>
    <w:rsid w:val="00DB70CC"/>
    <w:rsid w:val="00E524A0"/>
    <w:rsid w:val="00E716F9"/>
    <w:rsid w:val="00E80B25"/>
    <w:rsid w:val="00EA7E9C"/>
    <w:rsid w:val="00ED4D3A"/>
    <w:rsid w:val="00F52939"/>
    <w:rsid w:val="00F5472E"/>
    <w:rsid w:val="00F76F05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00BAC"/>
  <w15:docId w15:val="{2DA91C2A-C23C-4514-8CC0-0A47D5BE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ED4D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ybak_d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bolehiv_lisgosp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4CA49D-1FE3-430F-80B3-7AEDA0AC9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2017-02-15T13:52:00Z</cp:lastPrinted>
  <dcterms:created xsi:type="dcterms:W3CDTF">2019-05-10T13:44:00Z</dcterms:created>
  <dcterms:modified xsi:type="dcterms:W3CDTF">2019-05-10T13:47:00Z</dcterms:modified>
</cp:coreProperties>
</file>