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претендента / утримувача сертифікату</w:t>
            </w:r>
          </w:p>
        </w:tc>
      </w:tr>
      <w:t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Путильське</w:t>
            </w:r>
            <w:proofErr w:type="spellEnd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лісове господарство» Чернівецького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обласного управління лісового та мисливського господарства</w:t>
            </w:r>
          </w:p>
        </w:tc>
      </w:tr>
      <w:tr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59100, Чернівецька область,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</w: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Путильський</w:t>
            </w:r>
            <w:proofErr w:type="spellEnd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район, смт. </w:t>
            </w: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Путила</w:t>
            </w:r>
            <w:proofErr w:type="spellEnd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,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  <w:t>вулиця Шевченка, 3б</w:t>
            </w:r>
          </w:p>
        </w:tc>
      </w:tr>
      <w:tr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+38 (037) 382-11-93</w:t>
                  </w:r>
                </w:p>
              </w:tc>
            </w:tr>
          </w:tbl>
          <w:p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-</w:t>
            </w:r>
          </w:p>
        </w:tc>
      </w:tr>
      <w:tr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info@remove-this.dpputlg.com.ua</w:t>
              </w:r>
            </w:hyperlink>
          </w:p>
        </w:tc>
      </w:tr>
      <w:tr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система ведення лісового господарства</w:t>
            </w:r>
          </w:p>
        </w:tc>
      </w:tr>
      <w:tr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Перший наглядовий</w:t>
            </w:r>
          </w:p>
        </w:tc>
      </w:tr>
      <w:tr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25-26.11.2019р.</w:t>
            </w:r>
          </w:p>
        </w:tc>
      </w:tr>
      <w:t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Володимир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Ковалишин</w:t>
            </w:r>
            <w:proofErr w:type="spellEnd"/>
          </w:p>
        </w:tc>
      </w:tr>
      <w:tr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органу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прізвище,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Данчук-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</w:p>
        </w:tc>
      </w:tr>
      <w:tr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+380673401535</w:t>
            </w:r>
          </w:p>
        </w:tc>
      </w:tr>
      <w:t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>
              <w:rPr>
                <w:rFonts w:ascii="Arial" w:hAnsi="Arial" w:cs="Arial"/>
                <w:i/>
                <w:sz w:val="24"/>
                <w:szCs w:val="24"/>
              </w:rPr>
              <w:t>, Україна, м. Львів, вул. Грабовського,11, к. 103</w:t>
            </w:r>
          </w:p>
        </w:tc>
      </w:tr>
      <w:t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Інформація для зацікавлених сторін (у т. ч. форма звіту для зацікавлених сторін)</w:t>
            </w:r>
          </w:p>
        </w:tc>
      </w:tr>
    </w:tbl>
    <w:p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* </w:t>
      </w:r>
      <w:r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претендента/ утримувача сертифікату.</w:t>
      </w: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E0468-DEEC-45D1-9BEE-2AF65522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Tablenormal">
    <w:name w:val="Table normal"/>
    <w:basedOn w:val="a"/>
    <w:link w:val="TablenormalChar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javascript:linkTo_UnCryptMailto('jxfiql7fkclXammrqid+zlj+rx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1E1D-A66A-4C20-9E4F-A09DE071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Evgeniy Khan</cp:lastModifiedBy>
  <cp:revision>3</cp:revision>
  <cp:lastPrinted>2018-07-27T08:05:00Z</cp:lastPrinted>
  <dcterms:created xsi:type="dcterms:W3CDTF">2019-08-15T08:30:00Z</dcterms:created>
  <dcterms:modified xsi:type="dcterms:W3CDTF">2019-08-15T15:48:00Z</dcterms:modified>
</cp:coreProperties>
</file>