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41E52F96" w:rsidR="00506A86" w:rsidRPr="00A95395" w:rsidRDefault="006A767A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Філія «</w:t>
            </w:r>
            <w:r w:rsidR="003637A7" w:rsidRPr="003637A7">
              <w:rPr>
                <w:rFonts w:ascii="Arial" w:hAnsi="Arial" w:cs="Arial"/>
              </w:rPr>
              <w:t xml:space="preserve">Рава-Руське лісове </w:t>
            </w:r>
            <w:r w:rsidRPr="00A95395">
              <w:rPr>
                <w:rFonts w:ascii="Arial" w:hAnsi="Arial" w:cs="Arial"/>
              </w:rPr>
              <w:t>господарство» ДП «Ліси України»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0F41243B" w:rsidR="002C6B70" w:rsidRPr="00A95395" w:rsidRDefault="003637A7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3637A7">
              <w:rPr>
                <w:rFonts w:ascii="Arial" w:hAnsi="Arial" w:cs="Arial"/>
              </w:rPr>
              <w:t>80316, Україна, Львівська область, м. Рава-Руська, вул. Володимира Великого, 99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2FA01587" w:rsidR="007260A9" w:rsidRPr="007C2253" w:rsidRDefault="003637A7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3637A7">
              <w:rPr>
                <w:rFonts w:ascii="Arial" w:hAnsi="Arial" w:cs="Arial"/>
              </w:rPr>
              <w:t>+380 (252) 4-35-77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2B66B74F" w:rsidR="007260A9" w:rsidRPr="00B91ABD" w:rsidRDefault="003637A7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3637A7">
              <w:rPr>
                <w:rFonts w:ascii="Arial" w:hAnsi="Arial" w:cs="Arial"/>
              </w:rPr>
              <w:t>+380 (252) 4-35-77</w:t>
            </w: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69866916" w:rsidR="00E27975" w:rsidRPr="007C2253" w:rsidRDefault="00000000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="003637A7" w:rsidRPr="003637A7">
                <w:rPr>
                  <w:rFonts w:ascii="Arial" w:hAnsi="Arial" w:cs="Arial"/>
                </w:rPr>
                <w:t>rawalishosp@ukr.net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2BD62D54" w:rsidR="00A10EC6" w:rsidRPr="00E524A0" w:rsidRDefault="003637A7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E316BA">
              <w:rPr>
                <w:rFonts w:ascii="Arial" w:hAnsi="Arial" w:cs="Arial"/>
                <w:i/>
                <w:sz w:val="24"/>
                <w:szCs w:val="24"/>
              </w:rPr>
              <w:t>5</w:t>
            </w:r>
            <w:r>
              <w:rPr>
                <w:rFonts w:ascii="Arial" w:hAnsi="Arial" w:cs="Arial"/>
                <w:i/>
                <w:sz w:val="24"/>
                <w:szCs w:val="24"/>
              </w:rPr>
              <w:t>-2</w:t>
            </w:r>
            <w:r w:rsidR="00E316BA">
              <w:rPr>
                <w:rFonts w:ascii="Arial" w:hAnsi="Arial" w:cs="Arial"/>
                <w:i/>
                <w:sz w:val="24"/>
                <w:szCs w:val="24"/>
              </w:rPr>
              <w:t>6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жовтня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2023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14E4B83" w:rsidR="00466F0A" w:rsidRPr="00E524A0" w:rsidRDefault="007260A9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Володимир </w:t>
            </w:r>
            <w:r w:rsidR="000E7F06">
              <w:rPr>
                <w:rFonts w:ascii="Arial" w:hAnsi="Arial" w:cs="Arial"/>
                <w:i/>
                <w:sz w:val="24"/>
                <w:szCs w:val="24"/>
              </w:rPr>
              <w:t xml:space="preserve">Ковалишин 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637A7"/>
    <w:rsid w:val="003805BC"/>
    <w:rsid w:val="003820D2"/>
    <w:rsid w:val="00385AB5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316BA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walishos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10</cp:revision>
  <cp:lastPrinted>2017-05-12T08:48:00Z</cp:lastPrinted>
  <dcterms:created xsi:type="dcterms:W3CDTF">2023-01-23T22:07:00Z</dcterms:created>
  <dcterms:modified xsi:type="dcterms:W3CDTF">2023-08-29T22:07:00Z</dcterms:modified>
</cp:coreProperties>
</file>